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0001208907</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045"/>
        <w:gridCol w:w="4160"/>
      </w:tblGrid>
      <w:tr>
        <w:trPr/>
        <w:tc>
          <w:tcPr>
            <w:tcW w:w="6045" w:type="dxa"/>
            <w:tcBorders/>
            <w:vAlign w:val="center"/>
          </w:tcPr>
          <w:p>
            <w:pPr>
              <w:pStyle w:val="TableContents"/>
              <w:bidi w:val="0"/>
              <w:spacing w:before="0" w:after="283"/>
              <w:jc w:val="left"/>
              <w:rPr/>
            </w:pPr>
            <w:r>
              <w:rPr/>
              <w:t>Name of Issuer</w:t>
            </w:r>
          </w:p>
        </w:tc>
        <w:tc>
          <w:tcPr>
            <w:tcW w:w="4160" w:type="dxa"/>
            <w:tcBorders/>
            <w:vAlign w:val="center"/>
          </w:tcPr>
          <w:p>
            <w:pPr>
              <w:pStyle w:val="TableContents"/>
              <w:bidi w:val="0"/>
              <w:spacing w:before="0" w:after="0"/>
              <w:jc w:val="left"/>
              <w:rPr/>
            </w:pPr>
            <w:r>
              <w:rPr/>
              <w:t>Annexon, Inc.</w:t>
            </w:r>
          </w:p>
        </w:tc>
      </w:tr>
      <w:tr>
        <w:trPr/>
        <w:tc>
          <w:tcPr>
            <w:tcW w:w="6045" w:type="dxa"/>
            <w:tcBorders/>
            <w:vAlign w:val="center"/>
          </w:tcPr>
          <w:p>
            <w:pPr>
              <w:pStyle w:val="TableContents"/>
              <w:bidi w:val="0"/>
              <w:spacing w:before="0" w:after="283"/>
              <w:jc w:val="left"/>
              <w:rPr/>
            </w:pPr>
            <w:r>
              <w:rPr/>
              <w:t>SEC File Number</w:t>
            </w:r>
          </w:p>
        </w:tc>
        <w:tc>
          <w:tcPr>
            <w:tcW w:w="4160" w:type="dxa"/>
            <w:tcBorders/>
            <w:vAlign w:val="center"/>
          </w:tcPr>
          <w:p>
            <w:pPr>
              <w:pStyle w:val="TableContents"/>
              <w:bidi w:val="0"/>
              <w:spacing w:before="0" w:after="0"/>
              <w:jc w:val="left"/>
              <w:rPr/>
            </w:pPr>
            <w:r>
              <w:rPr/>
              <w:t>001-39402</w:t>
            </w:r>
          </w:p>
        </w:tc>
      </w:tr>
      <w:tr>
        <w:trPr/>
        <w:tc>
          <w:tcPr>
            <w:tcW w:w="6045" w:type="dxa"/>
            <w:tcBorders/>
            <w:vAlign w:val="center"/>
          </w:tcPr>
          <w:p>
            <w:pPr>
              <w:pStyle w:val="TableContents"/>
              <w:bidi w:val="0"/>
              <w:spacing w:before="0" w:after="283"/>
              <w:jc w:val="left"/>
              <w:rPr/>
            </w:pPr>
            <w:r>
              <w:rPr/>
              <w:t>Address of Issuer</w:t>
            </w:r>
          </w:p>
        </w:tc>
        <w:tc>
          <w:tcPr>
            <w:tcW w:w="4160" w:type="dxa"/>
            <w:tcBorders/>
            <w:vAlign w:val="center"/>
          </w:tcPr>
          <w:p>
            <w:pPr>
              <w:pStyle w:val="TableContents"/>
              <w:bidi w:val="0"/>
              <w:spacing w:before="0" w:after="0"/>
              <w:jc w:val="left"/>
              <w:rPr/>
            </w:pPr>
            <w:r>
              <w:rPr/>
              <w:t>1400 SIERRA POINT PARKWAY</w:t>
              <w:br/>
              <w:t>BLDG C, SUITE 200</w:t>
              <w:br/>
              <w:t>BRISBANE</w:t>
              <w:br/>
              <w:t xml:space="preserve">CALIFORNIA </w:t>
              <w:br/>
              <w:t>94005</w:t>
            </w:r>
          </w:p>
        </w:tc>
      </w:tr>
      <w:tr>
        <w:trPr/>
        <w:tc>
          <w:tcPr>
            <w:tcW w:w="6045" w:type="dxa"/>
            <w:tcBorders/>
            <w:vAlign w:val="center"/>
          </w:tcPr>
          <w:p>
            <w:pPr>
              <w:pStyle w:val="TableContents"/>
              <w:bidi w:val="0"/>
              <w:spacing w:before="0" w:after="283"/>
              <w:jc w:val="left"/>
              <w:rPr/>
            </w:pPr>
            <w:r>
              <w:rPr/>
              <w:t>Phone</w:t>
            </w:r>
          </w:p>
        </w:tc>
        <w:tc>
          <w:tcPr>
            <w:tcW w:w="4160" w:type="dxa"/>
            <w:tcBorders/>
            <w:vAlign w:val="center"/>
          </w:tcPr>
          <w:p>
            <w:pPr>
              <w:pStyle w:val="TableContents"/>
              <w:bidi w:val="0"/>
              <w:spacing w:before="0" w:after="0"/>
              <w:jc w:val="left"/>
              <w:rPr/>
            </w:pPr>
            <w:r>
              <w:rPr/>
              <w:t>(650) 822-5500</w:t>
            </w:r>
          </w:p>
        </w:tc>
      </w:tr>
      <w:tr>
        <w:trPr/>
        <w:tc>
          <w:tcPr>
            <w:tcW w:w="6045" w:type="dxa"/>
            <w:tcBorders/>
            <w:vAlign w:val="center"/>
          </w:tcPr>
          <w:p>
            <w:pPr>
              <w:pStyle w:val="TableContents"/>
              <w:bidi w:val="0"/>
              <w:spacing w:before="0" w:after="283"/>
              <w:jc w:val="left"/>
              <w:rPr/>
            </w:pPr>
            <w:r>
              <w:rPr/>
              <w:t>Name of Person for Whose Account the Securities are To Be Sold</w:t>
            </w:r>
          </w:p>
        </w:tc>
        <w:tc>
          <w:tcPr>
            <w:tcW w:w="4160" w:type="dxa"/>
            <w:tcBorders/>
            <w:vAlign w:val="center"/>
          </w:tcPr>
          <w:p>
            <w:pPr>
              <w:pStyle w:val="TableContents"/>
              <w:bidi w:val="0"/>
              <w:spacing w:before="0" w:after="0"/>
              <w:jc w:val="left"/>
              <w:rPr/>
            </w:pPr>
            <w:r>
              <w:rPr/>
              <w:t>WIGGANS THOMAS G</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045" w:type="dxa"/>
            <w:tcBorders/>
            <w:vAlign w:val="center"/>
          </w:tcPr>
          <w:p>
            <w:pPr>
              <w:pStyle w:val="TableContents"/>
              <w:bidi w:val="0"/>
              <w:spacing w:before="0" w:after="283"/>
              <w:jc w:val="left"/>
              <w:rPr/>
            </w:pPr>
            <w:r>
              <w:rPr/>
              <w:t>Relationship to Issuer</w:t>
            </w:r>
          </w:p>
        </w:tc>
        <w:tc>
          <w:tcPr>
            <w:tcW w:w="4160" w:type="dxa"/>
            <w:tcBorders/>
            <w:vAlign w:val="center"/>
          </w:tcPr>
          <w:p>
            <w:pPr>
              <w:pStyle w:val="TableContents"/>
              <w:bidi w:val="0"/>
              <w:spacing w:before="0" w:after="0"/>
              <w:jc w:val="left"/>
              <w:rPr/>
            </w:pPr>
            <w:r>
              <w:rPr/>
              <w:t>Former 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vAlign w:val="center"/>
          </w:tcPr>
          <w:p>
            <w:pPr>
              <w:pStyle w:val="TableHeading"/>
              <w:suppressLineNumbers/>
              <w:bidi w:val="0"/>
              <w:spacing w:before="0" w:after="283"/>
              <w:jc w:val="center"/>
              <w:rPr/>
            </w:pPr>
            <w:r>
              <w:rPr/>
              <w:t>Title of the Class of Securities To Be Sold</w:t>
            </w:r>
          </w:p>
        </w:tc>
        <w:tc>
          <w:tcPr>
            <w:tcW w:w="1555" w:type="dxa"/>
            <w:tcBorders/>
            <w:vAlign w:val="center"/>
          </w:tcPr>
          <w:p>
            <w:pPr>
              <w:pStyle w:val="TableHeading"/>
              <w:suppressLineNumbers/>
              <w:bidi w:val="0"/>
              <w:spacing w:before="0" w:after="283"/>
              <w:jc w:val="center"/>
              <w:rPr/>
            </w:pPr>
            <w:r>
              <w:rPr/>
              <w:t>Name and Address of the Broker</w:t>
            </w:r>
          </w:p>
        </w:tc>
        <w:tc>
          <w:tcPr>
            <w:tcW w:w="1168" w:type="dxa"/>
            <w:tcBorders/>
            <w:vAlign w:val="center"/>
          </w:tcPr>
          <w:p>
            <w:pPr>
              <w:pStyle w:val="TableHeading"/>
              <w:suppressLineNumbers/>
              <w:bidi w:val="0"/>
              <w:spacing w:before="0" w:after="283"/>
              <w:jc w:val="center"/>
              <w:rPr/>
            </w:pPr>
            <w:r>
              <w:rPr/>
              <w:t>Number of Shares or Other Units To Be Sold</w:t>
            </w:r>
          </w:p>
        </w:tc>
        <w:tc>
          <w:tcPr>
            <w:tcW w:w="1377" w:type="dxa"/>
            <w:tcBorders/>
            <w:vAlign w:val="center"/>
          </w:tcPr>
          <w:p>
            <w:pPr>
              <w:pStyle w:val="TableHeading"/>
              <w:suppressLineNumbers/>
              <w:bidi w:val="0"/>
              <w:spacing w:before="0" w:after="283"/>
              <w:jc w:val="center"/>
              <w:rPr/>
            </w:pPr>
            <w:r>
              <w:rPr/>
              <w:t>Aggregate Market Value</w:t>
            </w:r>
          </w:p>
        </w:tc>
        <w:tc>
          <w:tcPr>
            <w:tcW w:w="1552"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408" w:type="dxa"/>
            <w:tcBorders/>
            <w:vAlign w:val="center"/>
          </w:tcPr>
          <w:p>
            <w:pPr>
              <w:pStyle w:val="TableHeading"/>
              <w:suppressLineNumbers/>
              <w:bidi w:val="0"/>
              <w:spacing w:before="0" w:after="283"/>
              <w:jc w:val="center"/>
              <w:rPr/>
            </w:pPr>
            <w:r>
              <w:rPr/>
              <w:t>Name the Securities Exchange</w:t>
            </w:r>
          </w:p>
        </w:tc>
      </w:tr>
      <w:tr>
        <w:trPr/>
        <w:tc>
          <w:tcPr>
            <w:tcW w:w="1578" w:type="dxa"/>
            <w:tcBorders/>
            <w:vAlign w:val="center"/>
          </w:tcPr>
          <w:p>
            <w:pPr>
              <w:pStyle w:val="TableContents"/>
              <w:bidi w:val="0"/>
              <w:spacing w:before="0" w:after="283"/>
              <w:jc w:val="left"/>
              <w:rPr/>
            </w:pPr>
            <w:r>
              <w:rPr/>
              <w:t>Common</w:t>
            </w:r>
          </w:p>
        </w:tc>
        <w:tc>
          <w:tcPr>
            <w:tcW w:w="1555" w:type="dxa"/>
            <w:tcBorders/>
            <w:vAlign w:val="center"/>
          </w:tcPr>
          <w:p>
            <w:pPr>
              <w:pStyle w:val="TableContents"/>
              <w:bidi w:val="0"/>
              <w:spacing w:before="0" w:after="0"/>
              <w:jc w:val="left"/>
              <w:rPr/>
            </w:pPr>
            <w:r>
              <w:rPr/>
              <w:t>Fidelity Brokerage Services LLC</w:t>
              <w:br/>
              <w:t>900 Salem Street</w:t>
              <w:br/>
              <w:t>Smithfield   RI   02917</w:t>
            </w:r>
          </w:p>
        </w:tc>
        <w:tc>
          <w:tcPr>
            <w:tcW w:w="1168" w:type="dxa"/>
            <w:tcBorders/>
            <w:vAlign w:val="center"/>
          </w:tcPr>
          <w:p>
            <w:pPr>
              <w:pStyle w:val="TableContents"/>
              <w:bidi w:val="0"/>
              <w:spacing w:before="0" w:after="283"/>
              <w:jc w:val="left"/>
              <w:rPr/>
            </w:pPr>
            <w:r>
              <w:rPr/>
              <w:t>1000</w:t>
            </w:r>
          </w:p>
        </w:tc>
        <w:tc>
          <w:tcPr>
            <w:tcW w:w="1377" w:type="dxa"/>
            <w:tcBorders/>
            <w:vAlign w:val="center"/>
          </w:tcPr>
          <w:p>
            <w:pPr>
              <w:pStyle w:val="TableContents"/>
              <w:bidi w:val="0"/>
              <w:spacing w:before="0" w:after="283"/>
              <w:jc w:val="left"/>
              <w:rPr/>
            </w:pPr>
            <w:r>
              <w:rPr/>
              <w:t>5605.00</w:t>
            </w:r>
          </w:p>
        </w:tc>
        <w:tc>
          <w:tcPr>
            <w:tcW w:w="1552" w:type="dxa"/>
            <w:tcBorders/>
            <w:vAlign w:val="center"/>
          </w:tcPr>
          <w:p>
            <w:pPr>
              <w:pStyle w:val="TableContents"/>
              <w:bidi w:val="0"/>
              <w:spacing w:before="0" w:after="283"/>
              <w:jc w:val="left"/>
              <w:rPr/>
            </w:pPr>
            <w:r>
              <w:rPr/>
              <w:t>163842538</w:t>
            </w:r>
          </w:p>
        </w:tc>
        <w:tc>
          <w:tcPr>
            <w:tcW w:w="1567" w:type="dxa"/>
            <w:tcBorders/>
            <w:vAlign w:val="center"/>
          </w:tcPr>
          <w:p>
            <w:pPr>
              <w:pStyle w:val="TableContents"/>
              <w:bidi w:val="0"/>
              <w:spacing w:before="0" w:after="283"/>
              <w:jc w:val="left"/>
              <w:rPr/>
            </w:pPr>
            <w:r>
              <w:rPr/>
              <w:t>07/14/2026</w:t>
            </w:r>
          </w:p>
        </w:tc>
        <w:tc>
          <w:tcPr>
            <w:tcW w:w="140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07/14/2026</w:t>
            </w:r>
          </w:p>
        </w:tc>
        <w:tc>
          <w:tcPr>
            <w:tcW w:w="1505" w:type="dxa"/>
            <w:tcBorders/>
            <w:vAlign w:val="center"/>
          </w:tcPr>
          <w:p>
            <w:pPr>
              <w:pStyle w:val="TableContents"/>
              <w:bidi w:val="0"/>
              <w:spacing w:before="0" w:after="283"/>
              <w:jc w:val="left"/>
              <w:rPr/>
            </w:pPr>
            <w:r>
              <w:rPr/>
              <w:t>Stock Option Exercise</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1000</w:t>
            </w:r>
          </w:p>
        </w:tc>
        <w:tc>
          <w:tcPr>
            <w:tcW w:w="1078" w:type="dxa"/>
            <w:tcBorders/>
            <w:vAlign w:val="center"/>
          </w:tcPr>
          <w:p>
            <w:pPr>
              <w:pStyle w:val="TableContents"/>
              <w:bidi w:val="0"/>
              <w:spacing w:before="0" w:after="283"/>
              <w:jc w:val="left"/>
              <w:rPr/>
            </w:pPr>
            <w:r>
              <w:rPr/>
              <w:t>07/14/2026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1736"/>
        <w:gridCol w:w="8469"/>
      </w:tblGrid>
      <w:tr>
        <w:trPr/>
        <w:tc>
          <w:tcPr>
            <w:tcW w:w="1736" w:type="dxa"/>
            <w:tcBorders/>
            <w:vAlign w:val="center"/>
          </w:tcPr>
          <w:p>
            <w:pPr>
              <w:pStyle w:val="TableContents"/>
              <w:bidi w:val="0"/>
              <w:spacing w:before="0" w:after="283"/>
              <w:jc w:val="left"/>
              <w:rPr/>
            </w:pPr>
            <w:r>
              <w:rPr/>
              <w:t>Remarks</w:t>
            </w:r>
          </w:p>
        </w:tc>
        <w:tc>
          <w:tcPr>
            <w:tcW w:w="8469" w:type="dxa"/>
            <w:tcBorders/>
            <w:vAlign w:val="center"/>
          </w:tcPr>
          <w:p>
            <w:pPr>
              <w:pStyle w:val="TableContents"/>
              <w:bidi w:val="0"/>
              <w:spacing w:before="0" w:after="283"/>
              <w:jc w:val="left"/>
              <w:rPr>
                <w:sz w:val="4"/>
                <w:szCs w:val="4"/>
              </w:rPr>
            </w:pPr>
            <w:r>
              <w:rPr>
                <w:sz w:val="4"/>
                <w:szCs w:val="4"/>
              </w:rPr>
            </w:r>
          </w:p>
        </w:tc>
      </w:tr>
      <w:tr>
        <w:trPr/>
        <w:tc>
          <w:tcPr>
            <w:tcW w:w="1736" w:type="dxa"/>
            <w:tcBorders/>
            <w:vAlign w:val="center"/>
          </w:tcPr>
          <w:p>
            <w:pPr>
              <w:pStyle w:val="TableContents"/>
              <w:bidi w:val="0"/>
              <w:spacing w:before="0" w:after="283"/>
              <w:jc w:val="left"/>
              <w:rPr/>
            </w:pPr>
            <w:r>
              <w:rPr/>
              <w:t>Date of Notice</w:t>
            </w:r>
          </w:p>
        </w:tc>
        <w:tc>
          <w:tcPr>
            <w:tcW w:w="8469" w:type="dxa"/>
            <w:tcBorders/>
            <w:vAlign w:val="center"/>
          </w:tcPr>
          <w:p>
            <w:pPr>
              <w:pStyle w:val="TableContents"/>
              <w:bidi w:val="0"/>
              <w:spacing w:before="0" w:after="0"/>
              <w:jc w:val="left"/>
              <w:rPr/>
            </w:pPr>
            <w:r>
              <w:rPr/>
              <w:t>07/14/2026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736" w:type="dxa"/>
            <w:tcBorders/>
            <w:vAlign w:val="center"/>
          </w:tcPr>
          <w:p>
            <w:pPr>
              <w:pStyle w:val="TableContents"/>
              <w:bidi w:val="0"/>
              <w:spacing w:before="0" w:after="283"/>
              <w:jc w:val="left"/>
              <w:rPr/>
            </w:pPr>
            <w:r>
              <w:rPr/>
              <w:t>Signature</w:t>
            </w:r>
          </w:p>
        </w:tc>
        <w:tc>
          <w:tcPr>
            <w:tcW w:w="8469" w:type="dxa"/>
            <w:tcBorders/>
            <w:vAlign w:val="center"/>
          </w:tcPr>
          <w:p>
            <w:pPr>
              <w:pStyle w:val="TableContents"/>
              <w:bidi w:val="0"/>
              <w:spacing w:before="0" w:after="0"/>
              <w:jc w:val="left"/>
              <w:rPr/>
            </w:pPr>
            <w:r>
              <w:rPr/>
              <w:t>/s/ Jennifer Ruchti, as a duly authorized representative of Fidelity Brokerage Services LLC, as attorney-in-fact for Thomas Wiggans</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590</Words>
  <Characters>2992</Characters>
  <CharactersWithSpaces>3528</CharactersWithSpaces>
  <Paragraphs>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