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52026_040607.xml.htm"/>
      <w:bookmarkStart w:id="1" w:name="ksform40615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Cockroft Bettina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ANNEXON,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SIERRA POINT PKWY, BLDG C, STE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Annexon, Inc.</w:t>
              </w:r>
            </w:hyperlink>
            <w:r>
              <w:rPr/>
              <w:t xml:space="preserve"> [ </w:t>
            </w:r>
            <w:r>
              <w:rPr>
                <w:rFonts w:ascii="Times;serif" w:hAnsi="Times;serif"/>
                <w:color w:val="0000FF"/>
                <w:sz w:val="24"/>
                <w:shd w:fill="FFFFFF" w:val="clear"/>
              </w:rPr>
              <w:t>ANNX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0452" TargetMode="External"/><Relationship Id="rId5" Type="http://schemas.openxmlformats.org/officeDocument/2006/relationships/hyperlink" Target="http://www.sec.gov/cgi-bin/browse-edgar?action=getcompany&amp;CIK=0001528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3380</Characters>
  <CharactersWithSpaces>3949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